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B3" w:rsidRDefault="00635BB3" w:rsidP="00635BB3">
      <w:pPr>
        <w:pStyle w:val="ConsPlusNormal"/>
        <w:jc w:val="right"/>
        <w:outlineLvl w:val="1"/>
      </w:pPr>
      <w:r>
        <w:t>Форма 13</w:t>
      </w:r>
    </w:p>
    <w:p w:rsidR="00635BB3" w:rsidRDefault="00635BB3" w:rsidP="00635BB3">
      <w:pPr>
        <w:pStyle w:val="ConsPlusNormal"/>
        <w:jc w:val="both"/>
      </w:pPr>
    </w:p>
    <w:p w:rsidR="00635BB3" w:rsidRDefault="00B376C1" w:rsidP="00B376C1">
      <w:pPr>
        <w:pStyle w:val="ConsPlusNormal"/>
        <w:jc w:val="center"/>
      </w:pPr>
      <w:r>
        <w:t>Информация об инвестиционных программах регулируемой организации и отчетах об их исполнении</w:t>
      </w:r>
      <w:r w:rsidR="00367ECB">
        <w:t xml:space="preserve"> 2023 г.</w:t>
      </w:r>
      <w:bookmarkStart w:id="0" w:name="_GoBack"/>
      <w:bookmarkEnd w:id="0"/>
    </w:p>
    <w:p w:rsidR="00B376C1" w:rsidRDefault="00B376C1" w:rsidP="00B376C1">
      <w:pPr>
        <w:pStyle w:val="ConsPlusNormal"/>
        <w:jc w:val="center"/>
      </w:pPr>
    </w:p>
    <w:p w:rsidR="00B376C1" w:rsidRPr="00B338E3" w:rsidRDefault="00B376C1" w:rsidP="00B376C1">
      <w:pPr>
        <w:rPr>
          <w:rFonts w:asciiTheme="minorHAnsi" w:hAnsiTheme="minorHAnsi"/>
        </w:rPr>
      </w:pPr>
      <w:r w:rsidRPr="00B338E3">
        <w:rPr>
          <w:rFonts w:asciiTheme="minorHAnsi" w:hAnsiTheme="minorHAnsi"/>
        </w:rPr>
        <w:t>На 2023 год по тепловой энергии инвестиционная программа не планировалась.</w:t>
      </w:r>
    </w:p>
    <w:p w:rsidR="00B376C1" w:rsidRDefault="00B376C1" w:rsidP="00B376C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3798"/>
        <w:gridCol w:w="1239"/>
        <w:gridCol w:w="964"/>
        <w:gridCol w:w="1134"/>
        <w:gridCol w:w="7942"/>
      </w:tblGrid>
      <w:tr w:rsidR="00635BB3" w:rsidTr="00B338E3">
        <w:tc>
          <w:tcPr>
            <w:tcW w:w="7855" w:type="dxa"/>
            <w:gridSpan w:val="5"/>
          </w:tcPr>
          <w:p w:rsidR="00635BB3" w:rsidRDefault="00635BB3" w:rsidP="007A3527">
            <w:pPr>
              <w:pStyle w:val="ConsPlusNormal"/>
              <w:jc w:val="center"/>
            </w:pPr>
            <w:r>
              <w:t>Параметры формы</w:t>
            </w:r>
          </w:p>
        </w:tc>
        <w:tc>
          <w:tcPr>
            <w:tcW w:w="7942" w:type="dxa"/>
            <w:vMerge w:val="restart"/>
          </w:tcPr>
          <w:p w:rsidR="00635BB3" w:rsidRDefault="00635BB3" w:rsidP="007A3527">
            <w:pPr>
              <w:pStyle w:val="ConsPlusNormal"/>
              <w:jc w:val="center"/>
            </w:pPr>
            <w:r>
              <w:t>Описание параметров формы</w:t>
            </w:r>
          </w:p>
        </w:tc>
      </w:tr>
      <w:tr w:rsidR="00635BB3" w:rsidTr="00B338E3">
        <w:tc>
          <w:tcPr>
            <w:tcW w:w="720" w:type="dxa"/>
            <w:vMerge w:val="restart"/>
          </w:tcPr>
          <w:p w:rsidR="00635BB3" w:rsidRDefault="00635BB3" w:rsidP="007A352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vMerge w:val="restart"/>
          </w:tcPr>
          <w:p w:rsidR="00635BB3" w:rsidRDefault="00635BB3" w:rsidP="007A3527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1239" w:type="dxa"/>
            <w:vMerge w:val="restart"/>
          </w:tcPr>
          <w:p w:rsidR="00635BB3" w:rsidRDefault="00635BB3" w:rsidP="007A352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098" w:type="dxa"/>
            <w:gridSpan w:val="2"/>
          </w:tcPr>
          <w:p w:rsidR="00635BB3" w:rsidRDefault="00635BB3" w:rsidP="007A3527">
            <w:pPr>
              <w:pStyle w:val="ConsPlusNormal"/>
              <w:jc w:val="center"/>
            </w:pPr>
            <w:r>
              <w:t>Информация</w:t>
            </w:r>
          </w:p>
        </w:tc>
        <w:tc>
          <w:tcPr>
            <w:tcW w:w="7942" w:type="dxa"/>
            <w:vMerge/>
          </w:tcPr>
          <w:p w:rsidR="00635BB3" w:rsidRDefault="00635BB3" w:rsidP="007A3527">
            <w:pPr>
              <w:pStyle w:val="ConsPlusNormal"/>
            </w:pPr>
          </w:p>
        </w:tc>
      </w:tr>
      <w:tr w:rsidR="00635BB3" w:rsidTr="00B338E3">
        <w:tc>
          <w:tcPr>
            <w:tcW w:w="720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3798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1239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964" w:type="dxa"/>
          </w:tcPr>
          <w:p w:rsidR="00635BB3" w:rsidRDefault="00635BB3" w:rsidP="007A3527">
            <w:pPr>
              <w:pStyle w:val="ConsPlusNormal"/>
              <w:jc w:val="center"/>
            </w:pPr>
            <w:r>
              <w:t>инвестиционная программа в целом</w:t>
            </w:r>
          </w:p>
        </w:tc>
        <w:tc>
          <w:tcPr>
            <w:tcW w:w="1134" w:type="dxa"/>
          </w:tcPr>
          <w:p w:rsidR="00635BB3" w:rsidRDefault="00635BB3" w:rsidP="007A3527">
            <w:pPr>
              <w:pStyle w:val="ConsPlusNormal"/>
              <w:jc w:val="center"/>
            </w:pPr>
            <w:r>
              <w:t>мероприятие</w:t>
            </w:r>
          </w:p>
        </w:tc>
        <w:tc>
          <w:tcPr>
            <w:tcW w:w="7942" w:type="dxa"/>
            <w:vMerge/>
          </w:tcPr>
          <w:p w:rsidR="00635BB3" w:rsidRDefault="00635BB3" w:rsidP="007A3527">
            <w:pPr>
              <w:pStyle w:val="ConsPlusNormal"/>
            </w:pP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Наименование инвестиционной программы/мероприятия и (или) группы мероприятий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В случае выполнения нескольких мероприятий (и (или) групп мероприятий) информация по каждой из них указывается в отдельной колонке.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Дата утверждения инвестиционной программы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Дата утверждения инвестиционной программы указывается в виде "ДД.ММ.ГГГГ".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дата внесения изменений в инвестиционную программу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Дата изменения инвестиционной программы указывается (в случае наличия изменения) в виде "ГГГГ".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Цель инвестиционной программы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Цель инвестиционной программы определяется из определенного законодательством перечня.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Наименование исполнительного органа субъекта Российской Федерации, утвердившего инвестиционную программу (органа местного самоуправления в случае наделения его законом субъекта Российской Федерации соответствующими полномочиями)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Указывается уполномоченный в соответствии с законодательством Российской Федерации орган власти, утвердивший инвестиционную программу.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Возможно указание нескольких органов местного самоуправления, согласовавших инвестиционную программу.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bookmarkStart w:id="1" w:name="P1536"/>
            <w:bookmarkEnd w:id="1"/>
            <w:r>
              <w:lastRenderedPageBreak/>
              <w:t>6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Дата начала периода реализации инвестиционной программы/мероприятия и (или) группы мероприятий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Дата начала реализации инвестиционной программы/мероприятия указывается в виде "ГГГГ".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bookmarkStart w:id="2" w:name="P1542"/>
            <w:bookmarkEnd w:id="2"/>
            <w:r>
              <w:t>7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Дата окончания периода реализации инвестиционной программы/мероприятия и (или) группы мероприятий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Дата окончания реализации инвестиционной программы/мероприятия указывается в виде "ГГГГ".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Плановая стоимость мероприятий, предусмотренных отдельными инвестиционными проектами, источники финансирования, предусмотренные инвестиционной программой в целях реализации указанных мероприятий и (или) групп мероприятий, в том числе с указанием плановых сроков реализации мероприятия и (или) группы мероприятий с распределением по годам: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тыс. руб. (без НДС)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Указывается суммарная потребность в финансовых средствах, необходимых для реализации инвестиционной программы, по всем источникам финансирования.</w:t>
            </w:r>
          </w:p>
        </w:tc>
      </w:tr>
      <w:tr w:rsidR="00635BB3" w:rsidTr="00B338E3">
        <w:tc>
          <w:tcPr>
            <w:tcW w:w="720" w:type="dxa"/>
            <w:vMerge w:val="restart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3798" w:type="dxa"/>
            <w:vMerge w:val="restart"/>
            <w:vAlign w:val="center"/>
          </w:tcPr>
          <w:p w:rsidR="00635BB3" w:rsidRDefault="00635BB3" w:rsidP="007A3527">
            <w:pPr>
              <w:pStyle w:val="ConsPlusNormal"/>
            </w:pPr>
            <w:r>
              <w:t>год реализации инвестиционной программы/мероприятия и (или) группы мероприятий</w:t>
            </w:r>
          </w:p>
        </w:tc>
        <w:tc>
          <w:tcPr>
            <w:tcW w:w="1239" w:type="dxa"/>
            <w:vMerge w:val="restart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7942" w:type="dxa"/>
            <w:tcBorders>
              <w:bottom w:val="nil"/>
            </w:tcBorders>
          </w:tcPr>
          <w:p w:rsidR="00635BB3" w:rsidRDefault="00635BB3" w:rsidP="007A3527">
            <w:pPr>
              <w:pStyle w:val="ConsPlusNormal"/>
              <w:jc w:val="both"/>
            </w:pPr>
            <w:r>
              <w:t xml:space="preserve">Год реализации инвестиционной программы/мероприятия и (или) группы мероприятий должен содержаться в сроке реализации инвестиционной программы, определенном в </w:t>
            </w:r>
            <w:hyperlink w:anchor="P1536">
              <w:r>
                <w:rPr>
                  <w:color w:val="0000FF"/>
                </w:rPr>
                <w:t>пунктах 6</w:t>
              </w:r>
            </w:hyperlink>
            <w:r>
              <w:t xml:space="preserve"> и </w:t>
            </w:r>
            <w:hyperlink w:anchor="P1542">
              <w:r>
                <w:rPr>
                  <w:color w:val="0000FF"/>
                </w:rPr>
                <w:t>7</w:t>
              </w:r>
            </w:hyperlink>
            <w:r>
              <w:t xml:space="preserve"> данной формы.</w:t>
            </w:r>
          </w:p>
        </w:tc>
      </w:tr>
      <w:tr w:rsidR="00635BB3" w:rsidTr="00B338E3">
        <w:tc>
          <w:tcPr>
            <w:tcW w:w="720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3798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1239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964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1134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7942" w:type="dxa"/>
            <w:tcBorders>
              <w:top w:val="nil"/>
            </w:tcBorders>
          </w:tcPr>
          <w:p w:rsidR="00635BB3" w:rsidRDefault="00635BB3" w:rsidP="007A3527">
            <w:pPr>
              <w:pStyle w:val="ConsPlusNormal"/>
              <w:jc w:val="both"/>
            </w:pPr>
            <w:r>
              <w:t>В случае реализации инвестиционной программы/мероприятия и (или) группы мероприятий в течение нескольких лет информация по каждому году указывается в отдельных строках.</w:t>
            </w:r>
          </w:p>
        </w:tc>
      </w:tr>
      <w:tr w:rsidR="00635BB3" w:rsidTr="00B338E3">
        <w:tc>
          <w:tcPr>
            <w:tcW w:w="720" w:type="dxa"/>
            <w:vMerge w:val="restart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3798" w:type="dxa"/>
            <w:vMerge w:val="restart"/>
            <w:vAlign w:val="center"/>
          </w:tcPr>
          <w:p w:rsidR="00635BB3" w:rsidRDefault="00635BB3" w:rsidP="007A3527">
            <w:pPr>
              <w:pStyle w:val="ConsPlusNormal"/>
            </w:pPr>
            <w:r>
              <w:t>источник финансирования инвестиционной программы/мероприятия и (или) группы мероприятий</w:t>
            </w:r>
          </w:p>
        </w:tc>
        <w:tc>
          <w:tcPr>
            <w:tcW w:w="1239" w:type="dxa"/>
            <w:vMerge w:val="restart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тыс. руб. (без НДС)</w:t>
            </w:r>
          </w:p>
        </w:tc>
        <w:tc>
          <w:tcPr>
            <w:tcW w:w="964" w:type="dxa"/>
            <w:vMerge w:val="restart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7942" w:type="dxa"/>
            <w:tcBorders>
              <w:bottom w:val="nil"/>
            </w:tcBorders>
          </w:tcPr>
          <w:p w:rsidR="00635BB3" w:rsidRDefault="00635BB3" w:rsidP="007A3527">
            <w:pPr>
              <w:pStyle w:val="ConsPlusNormal"/>
              <w:jc w:val="both"/>
            </w:pPr>
            <w:r>
              <w:t>Указывается вид источника финансирования.</w:t>
            </w:r>
          </w:p>
        </w:tc>
      </w:tr>
      <w:tr w:rsidR="00635BB3" w:rsidTr="00B338E3">
        <w:tc>
          <w:tcPr>
            <w:tcW w:w="720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3798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1239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964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1134" w:type="dxa"/>
            <w:vMerge/>
          </w:tcPr>
          <w:p w:rsidR="00635BB3" w:rsidRDefault="00635BB3" w:rsidP="007A3527">
            <w:pPr>
              <w:pStyle w:val="ConsPlusNormal"/>
            </w:pPr>
          </w:p>
        </w:tc>
        <w:tc>
          <w:tcPr>
            <w:tcW w:w="7942" w:type="dxa"/>
            <w:tcBorders>
              <w:top w:val="nil"/>
            </w:tcBorders>
          </w:tcPr>
          <w:p w:rsidR="00635BB3" w:rsidRDefault="00635BB3" w:rsidP="007A3527">
            <w:pPr>
              <w:pStyle w:val="ConsPlusNormal"/>
              <w:jc w:val="both"/>
            </w:pPr>
            <w:r>
              <w:t>В случае наличия нескольких источников финансирования информация по каждому из них указывается в отдельных строках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 xml:space="preserve">Плановые значения показателей надежности и энергетической эффективности объектов теплоснабжения, содержащихся в инвестиционной программе, с </w:t>
            </w:r>
            <w:r>
              <w:lastRenderedPageBreak/>
              <w:t>распределением по мероприятиям и (или) группам мероприятий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96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</w:pP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Фактическое использование за отчетный год предусмотренных инвестиционной программой финансовых средств, в том числе с указанием источников финансирования, срока реализации мероприятий и (или) групп мероприятий (фактического срока ввода объекта в эксплуатацию) с распределением по годам: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тыс. руб. (без НДС)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Указывается суммарная потребность в финансовых средствах, необходимых для реализации инвестиционной программы, по всем источникам финансирования.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год реализации инвестиционной программы/мероприятия и (или) группы мероприятий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 xml:space="preserve">Год реализации инвестиционной программы/мероприятия и (или) группы мероприятий должен содержаться в сроке реализации инвестиционной программы, определенном в </w:t>
            </w:r>
            <w:hyperlink w:anchor="P1536">
              <w:r>
                <w:rPr>
                  <w:color w:val="0000FF"/>
                </w:rPr>
                <w:t>пунктах 6</w:t>
              </w:r>
            </w:hyperlink>
            <w:r>
              <w:t xml:space="preserve"> и </w:t>
            </w:r>
            <w:hyperlink w:anchor="P1542">
              <w:r>
                <w:rPr>
                  <w:color w:val="0000FF"/>
                </w:rPr>
                <w:t>7</w:t>
              </w:r>
            </w:hyperlink>
            <w:r>
              <w:t xml:space="preserve"> данной формы.</w:t>
            </w:r>
          </w:p>
          <w:p w:rsidR="00635BB3" w:rsidRDefault="00635BB3" w:rsidP="007A3527">
            <w:pPr>
              <w:pStyle w:val="ConsPlusNormal"/>
              <w:jc w:val="both"/>
            </w:pPr>
            <w:r>
              <w:t>В случае реализации инвестиционной программы/мероприятия и (или) группы мероприятий в течение нескольких лет информация по каждому году указывается в отдельных строках.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источник финансирования инвестиционной программы/мероприятия и (или) группы мероприятий</w:t>
            </w:r>
          </w:p>
        </w:tc>
        <w:tc>
          <w:tcPr>
            <w:tcW w:w="1239" w:type="dxa"/>
          </w:tcPr>
          <w:p w:rsidR="00635BB3" w:rsidRDefault="00635BB3" w:rsidP="007A3527">
            <w:pPr>
              <w:pStyle w:val="ConsPlusNormal"/>
              <w:jc w:val="center"/>
            </w:pPr>
            <w:r>
              <w:t>тыс. руб. (без НДС)</w:t>
            </w:r>
          </w:p>
        </w:tc>
        <w:tc>
          <w:tcPr>
            <w:tcW w:w="96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5BB3" w:rsidRDefault="00B376C1" w:rsidP="007A3527">
            <w:pPr>
              <w:pStyle w:val="ConsPlusNormal"/>
            </w:pPr>
            <w:r>
              <w:t>-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  <w:jc w:val="both"/>
            </w:pPr>
            <w:r>
              <w:t>Указывается вид источника финансирования.</w:t>
            </w:r>
          </w:p>
          <w:p w:rsidR="00635BB3" w:rsidRDefault="00635BB3" w:rsidP="007A3527">
            <w:pPr>
              <w:pStyle w:val="ConsPlusNormal"/>
            </w:pPr>
            <w:r>
              <w:t>В случае наличия нескольких источников финансирования информация по каждому из них указывается в отдельных строках.</w:t>
            </w: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Фактические значения показателей надежности и энергетической эффективности объектов теплоснабжения, содержащихся в инвестиционной программе, с распределением по мероприятиям и (или) группам мероприятий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2" w:type="dxa"/>
          </w:tcPr>
          <w:p w:rsidR="00635BB3" w:rsidRDefault="00635BB3" w:rsidP="007A3527">
            <w:pPr>
              <w:pStyle w:val="ConsPlusNormal"/>
            </w:pPr>
          </w:p>
        </w:tc>
      </w:tr>
      <w:tr w:rsidR="00635BB3" w:rsidTr="00B338E3">
        <w:tc>
          <w:tcPr>
            <w:tcW w:w="720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798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Наличие в инвестиционной программе мероприятий, выполняемых в рамках концессионного соглашения</w:t>
            </w:r>
          </w:p>
        </w:tc>
        <w:tc>
          <w:tcPr>
            <w:tcW w:w="1239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635BB3" w:rsidRDefault="00635BB3" w:rsidP="007A352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2" w:type="dxa"/>
            <w:vAlign w:val="center"/>
          </w:tcPr>
          <w:p w:rsidR="00635BB3" w:rsidRDefault="00635BB3" w:rsidP="007A3527">
            <w:pPr>
              <w:pStyle w:val="ConsPlusNormal"/>
            </w:pPr>
            <w:r>
              <w:t>Указываются реквизиты концессионного соглашения.</w:t>
            </w:r>
          </w:p>
        </w:tc>
      </w:tr>
    </w:tbl>
    <w:p w:rsidR="00635BB3" w:rsidRDefault="00635BB3" w:rsidP="00635BB3">
      <w:pPr>
        <w:pStyle w:val="ConsPlusNormal"/>
        <w:sectPr w:rsidR="00635BB3" w:rsidSect="00B338E3">
          <w:type w:val="continuous"/>
          <w:pgSz w:w="16613" w:h="11906" w:orient="landscape"/>
          <w:pgMar w:top="567" w:right="283" w:bottom="283" w:left="283" w:header="0" w:footer="0" w:gutter="0"/>
          <w:cols w:space="720"/>
          <w:titlePg/>
        </w:sectPr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BB3"/>
    <w:rsid w:val="00367ECB"/>
    <w:rsid w:val="0047378A"/>
    <w:rsid w:val="00635BB3"/>
    <w:rsid w:val="00B338E3"/>
    <w:rsid w:val="00B376C1"/>
    <w:rsid w:val="00CC168A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B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B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3</cp:revision>
  <dcterms:created xsi:type="dcterms:W3CDTF">2023-10-26T04:36:00Z</dcterms:created>
  <dcterms:modified xsi:type="dcterms:W3CDTF">2023-10-30T10:12:00Z</dcterms:modified>
</cp:coreProperties>
</file>